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20" w:rsidRPr="00EE4D20" w:rsidRDefault="00A41F6D" w:rsidP="003E513A">
      <w:pPr>
        <w:spacing w:line="240" w:lineRule="auto"/>
        <w:jc w:val="left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附件</w:t>
      </w:r>
    </w:p>
    <w:p w:rsidR="00EE4D20" w:rsidRPr="00577573" w:rsidRDefault="00EE4D20" w:rsidP="00CD0C73">
      <w:pPr>
        <w:spacing w:afterLines="50" w:line="240" w:lineRule="auto"/>
        <w:ind w:firstLine="601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Cs/>
          <w:sz w:val="32"/>
          <w:szCs w:val="32"/>
        </w:rPr>
        <w:t>工程建设信用评价企业抗击疫情抵御风险能力测评表</w:t>
      </w:r>
    </w:p>
    <w:tbl>
      <w:tblPr>
        <w:tblStyle w:val="ac"/>
        <w:tblW w:w="10065" w:type="dxa"/>
        <w:tblInd w:w="-880" w:type="dxa"/>
        <w:tblLayout w:type="fixed"/>
        <w:tblLook w:val="04A0"/>
      </w:tblPr>
      <w:tblGrid>
        <w:gridCol w:w="1275"/>
        <w:gridCol w:w="1560"/>
        <w:gridCol w:w="282"/>
        <w:gridCol w:w="426"/>
        <w:gridCol w:w="425"/>
        <w:gridCol w:w="375"/>
        <w:gridCol w:w="901"/>
        <w:gridCol w:w="850"/>
        <w:gridCol w:w="425"/>
        <w:gridCol w:w="570"/>
        <w:gridCol w:w="566"/>
        <w:gridCol w:w="140"/>
        <w:gridCol w:w="1136"/>
        <w:gridCol w:w="142"/>
        <w:gridCol w:w="992"/>
      </w:tblGrid>
      <w:tr w:rsidR="00EE4D20" w:rsidTr="003E513A">
        <w:trPr>
          <w:trHeight w:val="456"/>
        </w:trPr>
        <w:tc>
          <w:tcPr>
            <w:tcW w:w="1006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4"/>
              </w:rPr>
              <w:t>基本情况</w:t>
            </w:r>
          </w:p>
        </w:tc>
      </w:tr>
      <w:tr w:rsidR="00087B49" w:rsidTr="003E513A">
        <w:trPr>
          <w:trHeight w:val="456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49" w:rsidRPr="00087B49" w:rsidRDefault="00087B49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087B49">
              <w:rPr>
                <w:rFonts w:ascii="楷体" w:eastAsia="楷体" w:hAnsi="楷体" w:cs="楷体" w:hint="eastAsia"/>
                <w:bCs/>
                <w:szCs w:val="24"/>
              </w:rPr>
              <w:t>企业名称</w:t>
            </w:r>
          </w:p>
        </w:tc>
        <w:tc>
          <w:tcPr>
            <w:tcW w:w="6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49" w:rsidRPr="00087B49" w:rsidRDefault="00087B49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49" w:rsidRPr="00087B49" w:rsidRDefault="00087B49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087B49">
              <w:rPr>
                <w:rFonts w:ascii="楷体" w:eastAsia="楷体" w:hAnsi="楷体" w:cs="楷体" w:hint="eastAsia"/>
                <w:bCs/>
                <w:szCs w:val="24"/>
              </w:rPr>
              <w:t>信用等级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B49" w:rsidRDefault="00087B49" w:rsidP="003D5913">
            <w:pPr>
              <w:jc w:val="center"/>
              <w:rPr>
                <w:rFonts w:ascii="黑体" w:eastAsia="黑体" w:hAnsi="黑体" w:cs="黑体"/>
                <w:b/>
                <w:bCs/>
                <w:szCs w:val="24"/>
              </w:rPr>
            </w:pPr>
          </w:p>
        </w:tc>
      </w:tr>
      <w:tr w:rsidR="00EE4D20" w:rsidTr="003E513A">
        <w:trPr>
          <w:trHeight w:val="526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EE4D20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企业类型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仿宋_GB2312" w:eastAsia="仿宋_GB2312" w:hAnsi="黑体" w:hint="eastAsia"/>
                <w:szCs w:val="24"/>
              </w:rPr>
              <w:t>国企□ 民企□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企业资质</w:t>
            </w:r>
          </w:p>
        </w:tc>
        <w:tc>
          <w:tcPr>
            <w:tcW w:w="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EE4D20">
            <w:pPr>
              <w:spacing w:line="600" w:lineRule="exact"/>
              <w:jc w:val="left"/>
              <w:rPr>
                <w:rFonts w:ascii="仿宋_GB2312" w:eastAsia="仿宋_GB2312" w:hAnsi="黑体"/>
                <w:szCs w:val="24"/>
              </w:rPr>
            </w:pPr>
            <w:r w:rsidRPr="00FF42F4">
              <w:rPr>
                <w:rFonts w:ascii="仿宋_GB2312" w:eastAsia="仿宋_GB2312" w:hAnsi="黑体" w:hint="eastAsia"/>
                <w:szCs w:val="24"/>
              </w:rPr>
              <w:t>特级□   总包壹级□   总包贰级□  专业承包□</w:t>
            </w:r>
          </w:p>
        </w:tc>
      </w:tr>
      <w:tr w:rsidR="00EE4D20" w:rsidTr="003E513A">
        <w:trPr>
          <w:trHeight w:val="1087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EE4D20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所在省份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所属行业</w:t>
            </w:r>
          </w:p>
        </w:tc>
        <w:tc>
          <w:tcPr>
            <w:tcW w:w="572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仿宋_GB2312" w:eastAsia="仿宋_GB2312" w:hAnsi="黑体"/>
                <w:szCs w:val="24"/>
              </w:rPr>
            </w:pPr>
            <w:r w:rsidRPr="00FF42F4">
              <w:rPr>
                <w:rFonts w:ascii="仿宋_GB2312" w:eastAsia="仿宋_GB2312" w:hAnsi="黑体" w:hint="eastAsia"/>
                <w:szCs w:val="24"/>
              </w:rPr>
              <w:t>房建□ 市政□  公路□  铁路□  港口航道□水利水电□  电力□  矿山□  冶金□  有色□ 石油化工□  通信□  机电□  建材□  安装□ 其他□</w:t>
            </w:r>
          </w:p>
        </w:tc>
      </w:tr>
      <w:tr w:rsidR="00EE4D20" w:rsidTr="003E513A">
        <w:trPr>
          <w:trHeight w:val="580"/>
        </w:trPr>
        <w:tc>
          <w:tcPr>
            <w:tcW w:w="1006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Default="00EE4D20" w:rsidP="003D5913">
            <w:pPr>
              <w:jc w:val="center"/>
              <w:rPr>
                <w:rFonts w:ascii="仿宋_GB2312" w:eastAsia="仿宋_GB2312" w:hAnsi="黑体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4"/>
              </w:rPr>
              <w:t>抵御风险情况</w:t>
            </w:r>
          </w:p>
        </w:tc>
      </w:tr>
      <w:tr w:rsidR="00EE4D20" w:rsidTr="003E513A">
        <w:trPr>
          <w:trHeight w:val="540"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调查项目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调查指标</w:t>
            </w:r>
          </w:p>
        </w:tc>
        <w:tc>
          <w:tcPr>
            <w:tcW w:w="7230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具体做法</w:t>
            </w:r>
          </w:p>
        </w:tc>
      </w:tr>
      <w:tr w:rsidR="00EE4D20" w:rsidRPr="00FF5A67" w:rsidTr="003E513A">
        <w:trPr>
          <w:trHeight w:val="568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（一）</w:t>
            </w:r>
          </w:p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防疫情况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工作方案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成立领导机制□  制定专项方案□  编制防疫手册□</w:t>
            </w:r>
          </w:p>
        </w:tc>
      </w:tr>
      <w:tr w:rsidR="00EE4D20" w:rsidRPr="00FF5A67" w:rsidTr="003E513A">
        <w:trPr>
          <w:trHeight w:val="875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预案体系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建立相应机制□  应急演练□  采取封闭式管理□ 设立隔离观察室□  宿舍工地办公实行分区管理□  提供核酸检测□</w:t>
            </w:r>
          </w:p>
        </w:tc>
      </w:tr>
      <w:tr w:rsidR="00EE4D20" w:rsidRPr="00FF5A67" w:rsidTr="003E513A">
        <w:trPr>
          <w:trHeight w:val="73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常态化管理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防疫知识培训□  日常体温检测□  环境消毒□  防疫物资发放□  劳务实名制管理□  建立动态管理台帐□</w:t>
            </w:r>
          </w:p>
        </w:tc>
      </w:tr>
      <w:tr w:rsidR="00EE4D20" w:rsidRPr="00FF5A67" w:rsidTr="003E513A">
        <w:trPr>
          <w:trHeight w:val="4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（二）</w:t>
            </w:r>
          </w:p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经营管理调整情况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增收节支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</w:tr>
      <w:tr w:rsidR="00EE4D20" w:rsidRPr="00FF5A67" w:rsidTr="003E513A">
        <w:trPr>
          <w:trHeight w:val="55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战略调整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</w:tr>
      <w:tr w:rsidR="00EE4D20" w:rsidRPr="00FF5A67" w:rsidTr="003E513A">
        <w:trPr>
          <w:trHeight w:val="521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供应链管理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</w:tr>
      <w:tr w:rsidR="00EE4D20" w:rsidRPr="00FF5A67" w:rsidTr="003E513A">
        <w:trPr>
          <w:trHeight w:val="488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数字化发展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</w:tr>
      <w:tr w:rsidR="00EE4D20" w:rsidRPr="00FF5A67" w:rsidTr="003E513A">
        <w:trPr>
          <w:trHeight w:val="531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其他</w:t>
            </w:r>
            <w:bookmarkStart w:id="0" w:name="_GoBack"/>
            <w:bookmarkEnd w:id="0"/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</w:p>
        </w:tc>
      </w:tr>
      <w:tr w:rsidR="00EE4D20" w:rsidRPr="00FF5A67" w:rsidTr="003E513A">
        <w:trPr>
          <w:trHeight w:val="732"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调查项目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调查指标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2020年</w:t>
            </w:r>
          </w:p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第一季度</w:t>
            </w:r>
          </w:p>
        </w:tc>
        <w:tc>
          <w:tcPr>
            <w:tcW w:w="9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较去年同期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2020年</w:t>
            </w:r>
          </w:p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上半年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较去年同期</w:t>
            </w:r>
          </w:p>
        </w:tc>
      </w:tr>
      <w:tr w:rsidR="00EE4D20" w:rsidRPr="00FF5A67" w:rsidTr="003E513A">
        <w:trPr>
          <w:trHeight w:val="29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（三）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建设项目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参与投标个数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新签合同额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新开工工程个数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在建工程个数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在建面积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竣工面积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lastRenderedPageBreak/>
              <w:t>（四）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资金状况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资金储备率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资金回收率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201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银行综合授信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279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新增贷款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流贷及供应链额度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75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（五）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成本费用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生产成本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其中：人工成本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 xml:space="preserve">      材料成本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 xml:space="preserve">      机械成本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48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防疫费用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418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疫情停工增加成本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48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复工复产赶工增加成本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（六）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收益情况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营业收入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实现利润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40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完成税收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28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（七）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履约情况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合同履约率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223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合同纠纷数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裁员数量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365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员工工资发放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足额：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足额：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  <w:p w:rsidR="00EE4D20" w:rsidRPr="00FF42F4" w:rsidRDefault="00EE4D20" w:rsidP="003D5913">
            <w:pPr>
              <w:spacing w:line="240" w:lineRule="auto"/>
              <w:jc w:val="center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629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农民工工资发放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足额：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足额：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  <w:p w:rsidR="00EE4D20" w:rsidRPr="00FF42F4" w:rsidRDefault="00EE4D20" w:rsidP="003D5913">
            <w:pPr>
              <w:spacing w:line="240" w:lineRule="auto"/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降薪比率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145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对外工程款拨付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仿宋_GB2312" w:eastAsia="仿宋_GB2312" w:hAnsi="黑体" w:cstheme="minorBidi" w:hint="eastAsia"/>
                <w:szCs w:val="24"/>
              </w:rPr>
              <w:t>按时：</w:t>
            </w:r>
            <w:r w:rsidRPr="00FF42F4">
              <w:rPr>
                <w:rFonts w:ascii="仿宋_GB2312" w:eastAsia="仿宋_GB2312" w:hAnsi="黑体" w:cstheme="minorBidi"/>
                <w:szCs w:val="24"/>
              </w:rPr>
              <w:t>是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>□ 否□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434"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EE4D20">
            <w:pPr>
              <w:spacing w:line="240" w:lineRule="auto"/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调查项目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调查指标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2月份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3月份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4月份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5月份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6月份</w:t>
            </w: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（八）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复工复产情况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总项目</w:t>
            </w:r>
          </w:p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其中：海外项目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复工项目</w:t>
            </w:r>
          </w:p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其中：海外项目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复工率</w:t>
            </w:r>
          </w:p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其中：海外项目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停工缓建原因</w:t>
            </w:r>
          </w:p>
        </w:tc>
        <w:tc>
          <w:tcPr>
            <w:tcW w:w="6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工程管理人员需求人数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实际到岗人数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到岗率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项目一线作业人员需求人数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实际到岗人数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到岗率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RPr="00FF5A67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spacing w:line="240" w:lineRule="auto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解决劳务短缺的措施</w:t>
            </w:r>
          </w:p>
        </w:tc>
        <w:tc>
          <w:tcPr>
            <w:tcW w:w="6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专车□  专列□  报销路费□  提高待遇□</w:t>
            </w:r>
          </w:p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其他：</w:t>
            </w:r>
            <w:r w:rsidRPr="00FF42F4">
              <w:rPr>
                <w:rFonts w:ascii="仿宋_GB2312" w:eastAsia="仿宋_GB2312" w:hAnsi="黑体" w:cstheme="minorBidi" w:hint="eastAsia"/>
                <w:szCs w:val="24"/>
              </w:rPr>
              <w:t xml:space="preserve">                           </w:t>
            </w:r>
          </w:p>
        </w:tc>
      </w:tr>
      <w:tr w:rsidR="00EE4D20" w:rsidTr="003E513A">
        <w:trPr>
          <w:trHeight w:val="9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（九）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政策应用情况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税金减免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其中：增值税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 xml:space="preserve">      所得税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城镇土地使用税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wordWrap w:val="0"/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 xml:space="preserve">其他：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社会保险、公积金缓缴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其中：养老保险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失业保险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工伤保险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医疗保险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住房公积金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财政补贴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其中：稳岗补贴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困难补贴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金融支持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其中：专项贷款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righ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融资担保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调查项目</w:t>
            </w:r>
          </w:p>
        </w:tc>
        <w:tc>
          <w:tcPr>
            <w:tcW w:w="3969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楷体" w:eastAsia="楷体" w:hAnsi="楷体" w:cs="楷体"/>
                <w:b/>
                <w:bCs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调查指标</w:t>
            </w:r>
          </w:p>
        </w:tc>
        <w:tc>
          <w:tcPr>
            <w:tcW w:w="482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5A67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  <w:r w:rsidRPr="00FF5A67">
              <w:rPr>
                <w:rFonts w:ascii="楷体" w:eastAsia="楷体" w:hAnsi="楷体" w:cs="楷体" w:hint="eastAsia"/>
                <w:b/>
                <w:bCs/>
                <w:szCs w:val="24"/>
              </w:rPr>
              <w:t>上半年情况</w:t>
            </w:r>
          </w:p>
        </w:tc>
      </w:tr>
      <w:tr w:rsidR="00EE4D20" w:rsidTr="003E513A">
        <w:trPr>
          <w:trHeight w:val="9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（十）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社会贡献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参与抗疫工程建设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投入人员数量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投入设备数量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投入资金数额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捐赠物品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捐赠款项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点对点帮扶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（十一）</w:t>
            </w:r>
          </w:p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做法及建议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应对疫情创新做法</w:t>
            </w:r>
          </w:p>
        </w:tc>
        <w:tc>
          <w:tcPr>
            <w:tcW w:w="6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  <w:tr w:rsidR="00EE4D20" w:rsidTr="003E513A">
        <w:trPr>
          <w:trHeight w:val="92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E513A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疫情对建筑业中短期的影响预判</w:t>
            </w:r>
          </w:p>
        </w:tc>
        <w:tc>
          <w:tcPr>
            <w:tcW w:w="6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行业下行 □    行业持平 □    行业上行 □</w:t>
            </w:r>
          </w:p>
        </w:tc>
      </w:tr>
      <w:tr w:rsidR="00EE4D20" w:rsidTr="003E513A">
        <w:trPr>
          <w:trHeight w:val="1285"/>
        </w:trPr>
        <w:tc>
          <w:tcPr>
            <w:tcW w:w="127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楷体" w:eastAsia="楷体" w:hAnsi="楷体" w:cs="楷体"/>
                <w:bCs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D20" w:rsidRPr="00FF42F4" w:rsidRDefault="00EE4D20" w:rsidP="003E513A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后疫情时代建筑业</w:t>
            </w:r>
          </w:p>
          <w:p w:rsidR="00EE4D20" w:rsidRPr="00FF42F4" w:rsidRDefault="00EE4D20" w:rsidP="003E513A">
            <w:pPr>
              <w:spacing w:line="240" w:lineRule="auto"/>
              <w:jc w:val="left"/>
              <w:rPr>
                <w:rFonts w:ascii="楷体" w:eastAsia="楷体" w:hAnsi="楷体" w:cs="楷体"/>
                <w:bCs/>
                <w:szCs w:val="24"/>
              </w:rPr>
            </w:pPr>
            <w:r w:rsidRPr="00FF42F4">
              <w:rPr>
                <w:rFonts w:ascii="楷体" w:eastAsia="楷体" w:hAnsi="楷体" w:cs="楷体" w:hint="eastAsia"/>
                <w:bCs/>
                <w:szCs w:val="24"/>
              </w:rPr>
              <w:t>发展危机、挑战与应对建议</w:t>
            </w:r>
          </w:p>
        </w:tc>
        <w:tc>
          <w:tcPr>
            <w:tcW w:w="6522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D20" w:rsidRPr="00FF42F4" w:rsidRDefault="00EE4D20" w:rsidP="003D5913">
            <w:pPr>
              <w:jc w:val="center"/>
              <w:rPr>
                <w:rFonts w:ascii="仿宋_GB2312" w:eastAsia="仿宋_GB2312" w:hAnsi="黑体" w:cstheme="minorBidi"/>
                <w:szCs w:val="24"/>
              </w:rPr>
            </w:pPr>
          </w:p>
        </w:tc>
      </w:tr>
    </w:tbl>
    <w:p w:rsidR="00EE4D20" w:rsidRPr="00EE4D20" w:rsidRDefault="00EE4D20">
      <w:pPr>
        <w:rPr>
          <w:rFonts w:hint="eastAsia"/>
        </w:rPr>
      </w:pPr>
    </w:p>
    <w:sectPr w:rsidR="00EE4D20" w:rsidRPr="00EE4D20" w:rsidSect="008E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B7" w:rsidRDefault="005817B7" w:rsidP="006A702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1">
    <w:p w:rsidR="005817B7" w:rsidRDefault="005817B7" w:rsidP="006A702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r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B7" w:rsidRDefault="005817B7" w:rsidP="006A702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1">
    <w:p w:rsidR="005817B7" w:rsidRDefault="005817B7" w:rsidP="006A702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21"/>
    <w:rsid w:val="00087B49"/>
    <w:rsid w:val="000C21AD"/>
    <w:rsid w:val="001931DB"/>
    <w:rsid w:val="001C7A7F"/>
    <w:rsid w:val="001F069C"/>
    <w:rsid w:val="001F232D"/>
    <w:rsid w:val="00223878"/>
    <w:rsid w:val="0022665D"/>
    <w:rsid w:val="00247F40"/>
    <w:rsid w:val="002A7BA9"/>
    <w:rsid w:val="003731A1"/>
    <w:rsid w:val="003807B5"/>
    <w:rsid w:val="003E513A"/>
    <w:rsid w:val="004063EE"/>
    <w:rsid w:val="0050072B"/>
    <w:rsid w:val="005817B7"/>
    <w:rsid w:val="006A7021"/>
    <w:rsid w:val="006B5B93"/>
    <w:rsid w:val="006F0ED9"/>
    <w:rsid w:val="007478A8"/>
    <w:rsid w:val="008E7458"/>
    <w:rsid w:val="009D2C4F"/>
    <w:rsid w:val="00A41F6D"/>
    <w:rsid w:val="00A43133"/>
    <w:rsid w:val="00B1179E"/>
    <w:rsid w:val="00B178E1"/>
    <w:rsid w:val="00CA5909"/>
    <w:rsid w:val="00CB346C"/>
    <w:rsid w:val="00CD0C73"/>
    <w:rsid w:val="00D33E45"/>
    <w:rsid w:val="00E414E5"/>
    <w:rsid w:val="00E42B99"/>
    <w:rsid w:val="00EE4D20"/>
    <w:rsid w:val="00FA32E9"/>
    <w:rsid w:val="00FF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09"/>
    <w:pPr>
      <w:spacing w:line="360" w:lineRule="auto"/>
      <w:jc w:val="both"/>
    </w:pPr>
    <w:rPr>
      <w:rFonts w:ascii="times ner roman" w:eastAsia="宋体" w:hAnsi="times ner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A590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CA5909"/>
    <w:pPr>
      <w:widowControl w:val="0"/>
      <w:spacing w:before="100" w:beforeAutospacing="1" w:after="100" w:afterAutospacing="1" w:line="240" w:lineRule="auto"/>
      <w:jc w:val="left"/>
      <w:outlineLvl w:val="1"/>
    </w:pPr>
    <w:rPr>
      <w:rFonts w:ascii="宋体" w:hAnsi="宋体" w:cs="Times New Roman"/>
      <w:b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5909"/>
    <w:pPr>
      <w:keepNext/>
      <w:keepLines/>
      <w:spacing w:before="260" w:after="260" w:line="416" w:lineRule="auto"/>
      <w:ind w:firstLine="562"/>
      <w:outlineLvl w:val="2"/>
    </w:pPr>
    <w:rPr>
      <w:rFonts w:ascii="宋体" w:hAns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5909"/>
    <w:rPr>
      <w:rFonts w:ascii="times ner roman" w:eastAsia="宋体" w:hAnsi="times ner roman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CA5909"/>
    <w:rPr>
      <w:rFonts w:ascii="宋体" w:eastAsia="宋体" w:hAnsi="宋体" w:cs="Times New Roman"/>
      <w:b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5909"/>
    <w:rPr>
      <w:rFonts w:ascii="宋体" w:eastAsia="宋体" w:hAnsi="宋体"/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unhideWhenUsed/>
    <w:qFormat/>
    <w:rsid w:val="00CA5909"/>
    <w:pPr>
      <w:widowControl w:val="0"/>
      <w:snapToGrid w:val="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CA5909"/>
    <w:rPr>
      <w:rFonts w:ascii="Times New Roman" w:eastAsia="仿宋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CA5909"/>
    <w:rPr>
      <w:rFonts w:asciiTheme="majorHAnsi" w:eastAsia="黑体" w:hAnsiTheme="majorHAnsi" w:cstheme="majorBidi"/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A5909"/>
    <w:rPr>
      <w:vertAlign w:val="superscript"/>
    </w:rPr>
  </w:style>
  <w:style w:type="character" w:styleId="a6">
    <w:name w:val="Strong"/>
    <w:basedOn w:val="a0"/>
    <w:uiPriority w:val="22"/>
    <w:qFormat/>
    <w:rsid w:val="00CA5909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CA590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a7">
    <w:name w:val="header"/>
    <w:basedOn w:val="a"/>
    <w:link w:val="Char0"/>
    <w:uiPriority w:val="99"/>
    <w:semiHidden/>
    <w:unhideWhenUsed/>
    <w:rsid w:val="006A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A7021"/>
    <w:rPr>
      <w:rFonts w:ascii="times ner roman" w:eastAsia="宋体" w:hAnsi="times ner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A70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A7021"/>
    <w:rPr>
      <w:rFonts w:ascii="times ner roman" w:eastAsia="宋体" w:hAnsi="times ner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6A7021"/>
    <w:pPr>
      <w:widowControl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6A7021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a">
    <w:name w:val="Hyperlink"/>
    <w:basedOn w:val="a0"/>
    <w:uiPriority w:val="99"/>
    <w:unhideWhenUsed/>
    <w:rsid w:val="0050072B"/>
    <w:rPr>
      <w:color w:val="0563C1" w:themeColor="hyperlink"/>
      <w:u w:val="single"/>
    </w:rPr>
  </w:style>
  <w:style w:type="paragraph" w:styleId="ab">
    <w:name w:val="Balloon Text"/>
    <w:basedOn w:val="a"/>
    <w:link w:val="Char3"/>
    <w:uiPriority w:val="99"/>
    <w:semiHidden/>
    <w:unhideWhenUsed/>
    <w:rsid w:val="0050072B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0072B"/>
    <w:rPr>
      <w:rFonts w:ascii="times ner roman" w:eastAsia="宋体" w:hAnsi="times ner roman"/>
      <w:sz w:val="18"/>
      <w:szCs w:val="18"/>
    </w:rPr>
  </w:style>
  <w:style w:type="table" w:styleId="ac">
    <w:name w:val="Table Grid"/>
    <w:basedOn w:val="a1"/>
    <w:uiPriority w:val="59"/>
    <w:qFormat/>
    <w:rsid w:val="00EE4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liuyh</dc:creator>
  <cp:keywords/>
  <dc:description/>
  <cp:lastModifiedBy>微软用户</cp:lastModifiedBy>
  <cp:revision>19</cp:revision>
  <dcterms:created xsi:type="dcterms:W3CDTF">2020-07-07T01:50:00Z</dcterms:created>
  <dcterms:modified xsi:type="dcterms:W3CDTF">2020-07-15T07:59:00Z</dcterms:modified>
</cp:coreProperties>
</file>